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476A" w14:textId="5582215B" w:rsidR="003D494E" w:rsidRPr="00E324E3" w:rsidRDefault="0079401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C5C6E53" w14:textId="3C0FFF4E" w:rsidR="00E324E3" w:rsidRDefault="00E324E3">
      <w:pPr>
        <w:rPr>
          <w:rFonts w:ascii="Calibri" w:hAnsi="Calibri"/>
        </w:rPr>
      </w:pPr>
      <w:r w:rsidRPr="00E324E3">
        <w:rPr>
          <w:rFonts w:ascii="Calibri" w:hAnsi="Calibri"/>
        </w:rPr>
        <w:t xml:space="preserve">The goal here is to </w:t>
      </w:r>
      <w:r w:rsidR="00793E0E">
        <w:rPr>
          <w:rFonts w:ascii="Calibri" w:hAnsi="Calibri"/>
        </w:rPr>
        <w:t xml:space="preserve">used a limited-cycle PCR to </w:t>
      </w:r>
      <w:r w:rsidRPr="00E324E3">
        <w:rPr>
          <w:rFonts w:ascii="Calibri" w:hAnsi="Calibri"/>
        </w:rPr>
        <w:t>amplify the relatively small amount of enriched product (the “super-duper-solid-gold” that we get out of the target enrichment process</w:t>
      </w:r>
      <w:r>
        <w:rPr>
          <w:rFonts w:ascii="Calibri" w:hAnsi="Calibri"/>
        </w:rPr>
        <w:t>)</w:t>
      </w:r>
      <w:r w:rsidR="00793E0E">
        <w:rPr>
          <w:rFonts w:ascii="Calibri" w:hAnsi="Calibri"/>
        </w:rPr>
        <w:t xml:space="preserve"> into a reasonable amount (ideally about 2 ng/uL)</w:t>
      </w:r>
      <w:r w:rsidRPr="00E324E3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9A3A6F">
        <w:rPr>
          <w:rFonts w:ascii="Calibri" w:hAnsi="Calibri"/>
        </w:rPr>
        <w:t>I use master mixes here because you want to get this right, the first time.</w:t>
      </w:r>
    </w:p>
    <w:p w14:paraId="6894DCB4" w14:textId="77777777" w:rsidR="00152198" w:rsidRDefault="00152198">
      <w:pPr>
        <w:rPr>
          <w:rFonts w:ascii="Calibri" w:hAnsi="Calibri"/>
        </w:rPr>
      </w:pPr>
    </w:p>
    <w:p w14:paraId="0C2B8994" w14:textId="77777777" w:rsidR="00152198" w:rsidRPr="00152198" w:rsidRDefault="00152198" w:rsidP="00152198">
      <w:pPr>
        <w:rPr>
          <w:rFonts w:ascii="Calibri" w:hAnsi="Calibri"/>
          <w:b/>
          <w:u w:val="single"/>
        </w:rPr>
      </w:pPr>
      <w:r w:rsidRPr="00152198">
        <w:rPr>
          <w:rFonts w:ascii="Calibri" w:hAnsi="Calibri"/>
          <w:b/>
          <w:u w:val="single"/>
        </w:rPr>
        <w:t>License</w:t>
      </w:r>
    </w:p>
    <w:p w14:paraId="7D49B200" w14:textId="77777777" w:rsidR="00152198" w:rsidRPr="00152198" w:rsidRDefault="00152198" w:rsidP="00152198">
      <w:pPr>
        <w:rPr>
          <w:rFonts w:ascii="Calibri" w:hAnsi="Calibri"/>
        </w:rPr>
      </w:pPr>
    </w:p>
    <w:p w14:paraId="31E3D33D" w14:textId="73D4CA76" w:rsidR="00152198" w:rsidRPr="00152198" w:rsidRDefault="00152198">
      <w:pPr>
        <w:rPr>
          <w:rFonts w:ascii="Calibri" w:hAnsi="Calibri"/>
        </w:rPr>
      </w:pPr>
      <w:r w:rsidRPr="00152198">
        <w:rPr>
          <w:rFonts w:ascii="Calibri" w:hAnsi="Calibri"/>
        </w:rPr>
        <w:t>Creative Commons Attribution 2.0 (http://creativecommons.org/licenses/by/2.0/)</w:t>
      </w:r>
    </w:p>
    <w:p w14:paraId="1A83C49E" w14:textId="77777777" w:rsidR="00E324E3" w:rsidRDefault="00E324E3">
      <w:pPr>
        <w:rPr>
          <w:rFonts w:ascii="Calibri" w:hAnsi="Calibri"/>
        </w:rPr>
      </w:pPr>
    </w:p>
    <w:p w14:paraId="4C1AA01D" w14:textId="77777777" w:rsidR="00E324E3" w:rsidRPr="007D185B" w:rsidRDefault="00E324E3" w:rsidP="00217DC6">
      <w:pPr>
        <w:outlineLvl w:val="0"/>
        <w:rPr>
          <w:rFonts w:asciiTheme="majorHAnsi" w:hAnsiTheme="majorHAnsi"/>
          <w:b/>
          <w:u w:val="single"/>
        </w:rPr>
      </w:pPr>
      <w:r w:rsidRPr="007D185B">
        <w:rPr>
          <w:rFonts w:asciiTheme="majorHAnsi" w:hAnsiTheme="majorHAnsi"/>
          <w:b/>
          <w:u w:val="single"/>
        </w:rPr>
        <w:t>Contributing Authors</w:t>
      </w:r>
    </w:p>
    <w:p w14:paraId="347D53A6" w14:textId="77777777" w:rsidR="00E324E3" w:rsidRPr="007D185B" w:rsidRDefault="00E324E3" w:rsidP="00E324E3">
      <w:pPr>
        <w:rPr>
          <w:rFonts w:asciiTheme="majorHAnsi" w:hAnsiTheme="majorHAnsi"/>
        </w:rPr>
      </w:pPr>
    </w:p>
    <w:p w14:paraId="46FEDC59" w14:textId="77777777" w:rsidR="00E324E3" w:rsidRDefault="00E324E3" w:rsidP="00217DC6">
      <w:pPr>
        <w:outlineLvl w:val="0"/>
        <w:rPr>
          <w:rFonts w:asciiTheme="majorHAnsi" w:hAnsiTheme="majorHAnsi"/>
        </w:rPr>
      </w:pPr>
      <w:r w:rsidRPr="007D185B">
        <w:rPr>
          <w:rFonts w:asciiTheme="majorHAnsi" w:hAnsiTheme="majorHAnsi"/>
        </w:rPr>
        <w:t xml:space="preserve">Brant Faircloth, Laurie Sorenson, </w:t>
      </w:r>
      <w:r>
        <w:rPr>
          <w:rFonts w:asciiTheme="majorHAnsi" w:hAnsiTheme="majorHAnsi"/>
        </w:rPr>
        <w:t>Travis Glenn</w:t>
      </w:r>
    </w:p>
    <w:p w14:paraId="3A582264" w14:textId="77777777" w:rsidR="00E324E3" w:rsidRPr="007D185B" w:rsidRDefault="00E324E3" w:rsidP="00E324E3">
      <w:pPr>
        <w:rPr>
          <w:rFonts w:asciiTheme="majorHAnsi" w:hAnsiTheme="majorHAnsi"/>
        </w:rPr>
      </w:pPr>
    </w:p>
    <w:p w14:paraId="622C2AEC" w14:textId="77777777" w:rsidR="00E324E3" w:rsidRDefault="00E324E3" w:rsidP="00217DC6">
      <w:pPr>
        <w:outlineLvl w:val="0"/>
        <w:rPr>
          <w:rFonts w:asciiTheme="majorHAnsi" w:hAnsiTheme="majorHAnsi"/>
          <w:b/>
          <w:u w:val="single"/>
        </w:rPr>
      </w:pPr>
      <w:r w:rsidRPr="00C444DF">
        <w:rPr>
          <w:rFonts w:asciiTheme="majorHAnsi" w:hAnsiTheme="majorHAnsi"/>
          <w:b/>
          <w:u w:val="single"/>
        </w:rPr>
        <w:t>Materials</w:t>
      </w:r>
    </w:p>
    <w:p w14:paraId="53777C58" w14:textId="77777777" w:rsidR="00E324E3" w:rsidRDefault="00E324E3">
      <w:pPr>
        <w:rPr>
          <w:rFonts w:asciiTheme="majorHAnsi" w:hAnsiTheme="majorHAnsi"/>
        </w:rPr>
      </w:pPr>
    </w:p>
    <w:p w14:paraId="29EA294A" w14:textId="00684AF3" w:rsidR="00E324E3" w:rsidRDefault="00793E0E" w:rsidP="00E324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NEB Phusion Taq (master mix) or Kapa HiFi </w:t>
      </w:r>
      <w:r w:rsidR="009A3A6F">
        <w:rPr>
          <w:rFonts w:asciiTheme="majorHAnsi" w:hAnsiTheme="majorHAnsi"/>
        </w:rPr>
        <w:t xml:space="preserve">HotStart </w:t>
      </w:r>
      <w:r>
        <w:rPr>
          <w:rFonts w:asciiTheme="majorHAnsi" w:hAnsiTheme="majorHAnsi"/>
        </w:rPr>
        <w:t>Taq (master mix)</w:t>
      </w:r>
    </w:p>
    <w:p w14:paraId="4219DEEE" w14:textId="08065989" w:rsidR="00793E0E" w:rsidRDefault="00793E0E" w:rsidP="00793E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Amplification primers for Illumina TruSeq adapters (includes phosphorothioate bonds) in mix of </w:t>
      </w:r>
      <w:r w:rsidRPr="00793E0E">
        <w:rPr>
          <w:rFonts w:ascii="Calibri" w:hAnsi="Calibri"/>
        </w:rPr>
        <w:t>5 uM each of TruSeq Forward and Reverse primers</w:t>
      </w:r>
    </w:p>
    <w:p w14:paraId="758A1FBB" w14:textId="77777777" w:rsidR="00793E0E" w:rsidRDefault="00793E0E" w:rsidP="00793E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Upper 5’ – </w:t>
      </w:r>
      <w:r w:rsidRPr="00436CF3">
        <w:rPr>
          <w:rFonts w:asciiTheme="majorHAnsi" w:hAnsiTheme="majorHAnsi"/>
        </w:rPr>
        <w:t>AAT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GAT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ACG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GCG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ACC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ACC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GAG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A</w:t>
      </w:r>
      <w:r>
        <w:rPr>
          <w:rFonts w:asciiTheme="majorHAnsi" w:hAnsiTheme="majorHAnsi"/>
        </w:rPr>
        <w:t>*</w:t>
      </w:r>
      <w:r w:rsidRPr="00436CF3">
        <w:rPr>
          <w:rFonts w:asciiTheme="majorHAnsi" w:hAnsiTheme="majorHAnsi"/>
        </w:rPr>
        <w:t>T</w:t>
      </w:r>
      <w:r>
        <w:rPr>
          <w:rFonts w:asciiTheme="majorHAnsi" w:hAnsiTheme="majorHAnsi"/>
        </w:rPr>
        <w:t>- 3’</w:t>
      </w:r>
    </w:p>
    <w:p w14:paraId="4EF04FE1" w14:textId="77777777" w:rsidR="00793E0E" w:rsidRPr="00C0416F" w:rsidRDefault="00793E0E" w:rsidP="00793E0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Lower 5’ – </w:t>
      </w:r>
      <w:r w:rsidRPr="00436CF3">
        <w:rPr>
          <w:rFonts w:asciiTheme="majorHAnsi" w:hAnsiTheme="majorHAnsi"/>
        </w:rPr>
        <w:t>CAA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GCA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GAA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GAC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GGC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ATA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CGA</w:t>
      </w:r>
      <w:r>
        <w:rPr>
          <w:rFonts w:asciiTheme="majorHAnsi" w:hAnsiTheme="majorHAnsi"/>
        </w:rPr>
        <w:t xml:space="preserve"> </w:t>
      </w:r>
      <w:r w:rsidRPr="00436CF3">
        <w:rPr>
          <w:rFonts w:asciiTheme="majorHAnsi" w:hAnsiTheme="majorHAnsi"/>
        </w:rPr>
        <w:t>GA</w:t>
      </w:r>
      <w:r>
        <w:rPr>
          <w:rFonts w:asciiTheme="majorHAnsi" w:hAnsiTheme="majorHAnsi"/>
        </w:rPr>
        <w:t>*</w:t>
      </w:r>
      <w:r w:rsidRPr="00436CF3">
        <w:rPr>
          <w:rFonts w:asciiTheme="majorHAnsi" w:hAnsiTheme="majorHAnsi"/>
        </w:rPr>
        <w:t>T</w:t>
      </w:r>
      <w:r>
        <w:rPr>
          <w:rFonts w:asciiTheme="majorHAnsi" w:hAnsiTheme="majorHAnsi"/>
        </w:rPr>
        <w:t>- 3’</w:t>
      </w:r>
    </w:p>
    <w:p w14:paraId="25D39C24" w14:textId="22F130A9" w:rsidR="00793E0E" w:rsidRPr="00793E0E" w:rsidRDefault="00793E0E" w:rsidP="00793E0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AMPure XP beads or substitute</w:t>
      </w:r>
    </w:p>
    <w:p w14:paraId="3F05819F" w14:textId="2495EE02" w:rsidR="00E324E3" w:rsidRDefault="00E324E3" w:rsidP="00E324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Rare-earth magnet stand (Ambion </w:t>
      </w:r>
      <w:r w:rsidRPr="0014181D">
        <w:rPr>
          <w:rFonts w:asciiTheme="majorHAnsi" w:hAnsiTheme="majorHAnsi"/>
        </w:rPr>
        <w:t>AM10055</w:t>
      </w:r>
      <w:r>
        <w:rPr>
          <w:rFonts w:asciiTheme="majorHAnsi" w:hAnsiTheme="majorHAnsi"/>
        </w:rPr>
        <w:t xml:space="preserve"> ?)</w:t>
      </w:r>
    </w:p>
    <w:p w14:paraId="03A7725D" w14:textId="77777777" w:rsidR="009A3A6F" w:rsidRDefault="009A3A6F" w:rsidP="009A3A6F">
      <w:pPr>
        <w:rPr>
          <w:rFonts w:asciiTheme="majorHAnsi" w:hAnsiTheme="majorHAnsi"/>
        </w:rPr>
      </w:pPr>
    </w:p>
    <w:p w14:paraId="431940A6" w14:textId="24ACCCA8" w:rsidR="009A3A6F" w:rsidRPr="009A3A6F" w:rsidRDefault="009A3A6F" w:rsidP="009A3A6F">
      <w:pPr>
        <w:rPr>
          <w:rFonts w:asciiTheme="majorHAnsi" w:hAnsiTheme="majorHAnsi"/>
          <w:b/>
          <w:u w:val="single"/>
        </w:rPr>
      </w:pPr>
      <w:r w:rsidRPr="009A3A6F">
        <w:rPr>
          <w:rFonts w:asciiTheme="majorHAnsi" w:hAnsiTheme="majorHAnsi"/>
          <w:b/>
          <w:u w:val="single"/>
        </w:rPr>
        <w:t>Changes</w:t>
      </w:r>
    </w:p>
    <w:p w14:paraId="3AD1FB91" w14:textId="77777777" w:rsidR="009A3A6F" w:rsidRDefault="009A3A6F" w:rsidP="009A3A6F">
      <w:pPr>
        <w:rPr>
          <w:rFonts w:asciiTheme="majorHAnsi" w:hAnsiTheme="majorHAnsi"/>
        </w:rPr>
      </w:pPr>
    </w:p>
    <w:p w14:paraId="143420DA" w14:textId="0311B8D3" w:rsidR="009A3A6F" w:rsidRPr="009A3A6F" w:rsidRDefault="009A3A6F" w:rsidP="009A3A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v2.0 (6/7/2012) - </w:t>
      </w:r>
      <w:r w:rsidRPr="009A3A6F">
        <w:rPr>
          <w:rFonts w:asciiTheme="majorHAnsi" w:hAnsiTheme="majorHAnsi"/>
        </w:rPr>
        <w:t>Removed all the other amplification mixes – settled on 2</w:t>
      </w:r>
    </w:p>
    <w:p w14:paraId="1955C8DF" w14:textId="35ADCB56" w:rsidR="009A3A6F" w:rsidRDefault="009A3A6F" w:rsidP="009A3A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v2.0 (6/7/2012) - Slightly modified AMPure steps to be in line with other protocols</w:t>
      </w:r>
    </w:p>
    <w:p w14:paraId="1C067FD5" w14:textId="53FD6440" w:rsidR="002F00C4" w:rsidRDefault="002F00C4" w:rsidP="009A3A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v2.1 (9/11/2012) – Change suggested cycle number to 18</w:t>
      </w:r>
    </w:p>
    <w:p w14:paraId="1FDC6FF8" w14:textId="7719B6F0" w:rsidR="00C11B86" w:rsidRDefault="00C11B86" w:rsidP="009A3A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v2.2 (10/19/2012) – Make primer concentrations the same for Phusion</w:t>
      </w:r>
    </w:p>
    <w:p w14:paraId="0BCB645A" w14:textId="5C0EB6BE" w:rsidR="00A4262C" w:rsidRPr="009A3A6F" w:rsidRDefault="00A4262C" w:rsidP="009A3A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v2.4 (11/3/2014) - Reduce PCR cycle number and range of values</w:t>
      </w:r>
    </w:p>
    <w:p w14:paraId="31938B5F" w14:textId="77777777" w:rsidR="00411990" w:rsidRDefault="00411990" w:rsidP="0041199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4568E63" w14:textId="77777777" w:rsidR="00411990" w:rsidRDefault="00411990" w:rsidP="00411990">
      <w:pPr>
        <w:rPr>
          <w:rFonts w:ascii="Arial" w:hAnsi="Arial" w:cs="Arial"/>
          <w:color w:val="000000"/>
          <w:sz w:val="22"/>
          <w:szCs w:val="22"/>
        </w:rPr>
      </w:pPr>
    </w:p>
    <w:p w14:paraId="40C27DFE" w14:textId="77777777" w:rsidR="009A3A6F" w:rsidRDefault="009A3A6F">
      <w:pPr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br w:type="page"/>
      </w:r>
    </w:p>
    <w:p w14:paraId="301B227A" w14:textId="77777777" w:rsidR="002F00C4" w:rsidRDefault="002F00C4" w:rsidP="00217DC6">
      <w:pPr>
        <w:outlineLvl w:val="0"/>
        <w:rPr>
          <w:rFonts w:ascii="Calibri" w:hAnsi="Calibri" w:cs="Arial"/>
          <w:b/>
          <w:color w:val="000000"/>
          <w:u w:val="single"/>
        </w:rPr>
      </w:pPr>
    </w:p>
    <w:p w14:paraId="07A11B66" w14:textId="50D2C453" w:rsidR="00411990" w:rsidRDefault="00411990" w:rsidP="00217DC6">
      <w:pPr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  <w:u w:val="single"/>
        </w:rPr>
        <w:t>Steps</w:t>
      </w:r>
    </w:p>
    <w:p w14:paraId="4AA4CAB5" w14:textId="77777777" w:rsidR="00411990" w:rsidRDefault="00411990" w:rsidP="00411990">
      <w:pPr>
        <w:rPr>
          <w:rFonts w:ascii="Calibri" w:hAnsi="Calibri" w:cs="Arial"/>
          <w:color w:val="000000"/>
        </w:rPr>
      </w:pPr>
    </w:p>
    <w:p w14:paraId="2F015381" w14:textId="7C9213CF" w:rsidR="00411990" w:rsidRPr="00411990" w:rsidRDefault="00411990" w:rsidP="00411990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Here, I provide instructions using several different polymerases</w:t>
      </w:r>
      <w:r w:rsidR="00396794">
        <w:rPr>
          <w:rFonts w:ascii="Calibri" w:hAnsi="Calibri" w:cs="Arial"/>
          <w:color w:val="000000"/>
        </w:rPr>
        <w:t>/master mixes/kits</w:t>
      </w:r>
      <w:r w:rsidR="003102E9">
        <w:rPr>
          <w:rFonts w:ascii="Calibri" w:hAnsi="Calibri" w:cs="Arial"/>
          <w:color w:val="000000"/>
        </w:rPr>
        <w:t xml:space="preserve">.  You </w:t>
      </w:r>
      <w:r w:rsidR="00B714D0">
        <w:rPr>
          <w:rFonts w:ascii="Calibri" w:hAnsi="Calibri" w:cs="Arial"/>
          <w:color w:val="000000"/>
        </w:rPr>
        <w:t>may</w:t>
      </w:r>
      <w:r w:rsidR="003102E9">
        <w:rPr>
          <w:rFonts w:ascii="Calibri" w:hAnsi="Calibri" w:cs="Arial"/>
          <w:color w:val="000000"/>
        </w:rPr>
        <w:t xml:space="preserve"> want to set up several reactions –</w:t>
      </w:r>
      <w:r w:rsidR="00396794">
        <w:rPr>
          <w:rFonts w:ascii="Calibri" w:hAnsi="Calibri" w:cs="Arial"/>
          <w:color w:val="000000"/>
        </w:rPr>
        <w:t xml:space="preserve"> </w:t>
      </w:r>
      <w:r w:rsidR="003102E9">
        <w:rPr>
          <w:rFonts w:ascii="Calibri" w:hAnsi="Calibri" w:cs="Arial"/>
          <w:color w:val="000000"/>
        </w:rPr>
        <w:t>a test reaction or two at 25 uL total volume to test amplification</w:t>
      </w:r>
      <w:r w:rsidR="00B714D0">
        <w:rPr>
          <w:rFonts w:ascii="Calibri" w:hAnsi="Calibri" w:cs="Arial"/>
          <w:color w:val="000000"/>
        </w:rPr>
        <w:t xml:space="preserve"> and a “final” large</w:t>
      </w:r>
      <w:r w:rsidR="00396794">
        <w:rPr>
          <w:rFonts w:ascii="Calibri" w:hAnsi="Calibri" w:cs="Arial"/>
          <w:color w:val="000000"/>
        </w:rPr>
        <w:t xml:space="preserve"> 50 uL amplification that will be the template you carry over for sequencing.</w:t>
      </w:r>
    </w:p>
    <w:p w14:paraId="60ED35DB" w14:textId="77777777" w:rsidR="00411990" w:rsidRDefault="00411990" w:rsidP="00411990">
      <w:pPr>
        <w:rPr>
          <w:rFonts w:ascii="Calibri" w:hAnsi="Calibri" w:cs="Arial"/>
          <w:color w:val="000000"/>
        </w:rPr>
      </w:pPr>
    </w:p>
    <w:p w14:paraId="07380308" w14:textId="60744FDE" w:rsidR="003102E9" w:rsidRDefault="00793E0E" w:rsidP="00217DC6">
      <w:pPr>
        <w:outlineLvl w:val="0"/>
        <w:rPr>
          <w:rFonts w:ascii="Calibri" w:hAnsi="Calibri" w:cs="Arial"/>
          <w:b/>
          <w:color w:val="000000"/>
        </w:rPr>
      </w:pPr>
      <w:bookmarkStart w:id="0" w:name="OLE_LINK102"/>
      <w:bookmarkStart w:id="1" w:name="OLE_LINK103"/>
      <w:r>
        <w:rPr>
          <w:rFonts w:ascii="Calibri" w:hAnsi="Calibri" w:cs="Arial"/>
          <w:b/>
          <w:color w:val="000000"/>
        </w:rPr>
        <w:t>Kapa HiFi HotStart Master Mix (50</w:t>
      </w:r>
      <w:r w:rsidR="001E6A21">
        <w:rPr>
          <w:rFonts w:ascii="Calibri" w:hAnsi="Calibri" w:cs="Arial"/>
          <w:b/>
          <w:color w:val="000000"/>
        </w:rPr>
        <w:t xml:space="preserve"> uL</w:t>
      </w:r>
      <w:r>
        <w:rPr>
          <w:rFonts w:ascii="Calibri" w:hAnsi="Calibri" w:cs="Arial"/>
          <w:b/>
          <w:color w:val="000000"/>
        </w:rPr>
        <w:t xml:space="preserve"> reaction</w:t>
      </w:r>
      <w:r w:rsidR="001E6A21">
        <w:rPr>
          <w:rFonts w:ascii="Calibri" w:hAnsi="Calibri" w:cs="Arial"/>
          <w:b/>
          <w:color w:val="000000"/>
        </w:rPr>
        <w:t>)</w:t>
      </w:r>
    </w:p>
    <w:p w14:paraId="619E73E3" w14:textId="77777777" w:rsidR="003102E9" w:rsidRDefault="003102E9" w:rsidP="00411990">
      <w:pPr>
        <w:rPr>
          <w:rFonts w:ascii="Calibri" w:hAnsi="Calibri" w:cs="Arial"/>
          <w:color w:val="000000"/>
        </w:rPr>
      </w:pPr>
      <w:bookmarkStart w:id="2" w:name="OLE_LINK108"/>
      <w:bookmarkStart w:id="3" w:name="OLE_LINK109"/>
    </w:p>
    <w:p w14:paraId="0E85D8A0" w14:textId="77777777" w:rsidR="00793E0E" w:rsidRDefault="00793E0E" w:rsidP="00793E0E">
      <w:pPr>
        <w:pStyle w:val="SpaceyList"/>
      </w:pPr>
      <w:r w:rsidRPr="00FE003D">
        <w:t xml:space="preserve">Setup the following PCR reactions in separate 0.2 mL tubes.  You </w:t>
      </w:r>
      <w:r w:rsidRPr="00FE003D">
        <w:rPr>
          <w:b/>
        </w:rPr>
        <w:t>can</w:t>
      </w:r>
      <w:r>
        <w:t xml:space="preserve"> master mix these for multiple tubes/reactions</w:t>
      </w:r>
      <w:r w:rsidRPr="00FE003D">
        <w:t>:</w:t>
      </w:r>
    </w:p>
    <w:p w14:paraId="3FD429DF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25 uL 2X Kapa HiFi HS RM</w:t>
      </w:r>
    </w:p>
    <w:p w14:paraId="49572F3F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5   uL Primer Mix (5 uM each of TruSeq Forward and Reverse primers)</w:t>
      </w:r>
    </w:p>
    <w:p w14:paraId="30BC588F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15 uL Adapter-ligated DNA</w:t>
      </w:r>
    </w:p>
    <w:p w14:paraId="449E232A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C23F" wp14:editId="6EB89D17">
                <wp:simplePos x="0" y="0"/>
                <wp:positionH relativeFrom="column">
                  <wp:posOffset>800100</wp:posOffset>
                </wp:positionH>
                <wp:positionV relativeFrom="paragraph">
                  <wp:posOffset>167852</wp:posOffset>
                </wp:positionV>
                <wp:extent cx="2743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2pt" to="279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" strokecolor="black [3200]" strokeweight="1.5pt"/>
            </w:pict>
          </mc:Fallback>
        </mc:AlternateContent>
      </w:r>
      <w:r>
        <w:t>5   uL ddH20</w:t>
      </w:r>
    </w:p>
    <w:p w14:paraId="01B7EB76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50 uL Total volume</w:t>
      </w:r>
    </w:p>
    <w:p w14:paraId="2A4E7890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</w:p>
    <w:p w14:paraId="402F4EB1" w14:textId="0F99620E" w:rsidR="00793E0E" w:rsidRDefault="00793E0E" w:rsidP="00793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Cycle</w:t>
      </w:r>
      <w:r w:rsidRPr="00DE3F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using </w:t>
      </w:r>
      <w:r w:rsidRPr="00DE3FC7">
        <w:rPr>
          <w:rFonts w:asciiTheme="majorHAnsi" w:hAnsiTheme="majorHAnsi"/>
        </w:rPr>
        <w:t>the following</w:t>
      </w:r>
      <w:r>
        <w:rPr>
          <w:rFonts w:asciiTheme="majorHAnsi" w:hAnsiTheme="majorHAnsi"/>
        </w:rPr>
        <w:t xml:space="preserve">.  You may need to adjust or optimize cycle number (might consider </w:t>
      </w:r>
      <w:r w:rsidR="00A4262C">
        <w:rPr>
          <w:rFonts w:asciiTheme="majorHAnsi" w:hAnsiTheme="majorHAnsi"/>
        </w:rPr>
        <w:t>12-16</w:t>
      </w:r>
      <w:r>
        <w:rPr>
          <w:rFonts w:asciiTheme="majorHAnsi" w:hAnsiTheme="majorHAnsi"/>
        </w:rPr>
        <w:t xml:space="preserve"> cycles</w:t>
      </w:r>
      <w:r w:rsidR="002F00C4">
        <w:rPr>
          <w:rFonts w:asciiTheme="majorHAnsi" w:hAnsiTheme="majorHAnsi"/>
        </w:rPr>
        <w:t>. D</w:t>
      </w:r>
      <w:r>
        <w:rPr>
          <w:rFonts w:asciiTheme="majorHAnsi" w:hAnsiTheme="majorHAnsi"/>
        </w:rPr>
        <w:t xml:space="preserve">o not go over </w:t>
      </w:r>
      <w:r w:rsidR="00A4262C">
        <w:rPr>
          <w:rFonts w:asciiTheme="majorHAnsi" w:hAnsiTheme="majorHAnsi"/>
        </w:rPr>
        <w:t>18-</w:t>
      </w:r>
      <w:r>
        <w:rPr>
          <w:rFonts w:asciiTheme="majorHAnsi" w:hAnsiTheme="majorHAnsi"/>
        </w:rPr>
        <w:t>20</w:t>
      </w:r>
      <w:r w:rsidR="002F00C4">
        <w:rPr>
          <w:rFonts w:asciiTheme="majorHAnsi" w:hAnsiTheme="majorHAnsi"/>
        </w:rPr>
        <w:t xml:space="preserve"> cycles if possible.</w:t>
      </w:r>
      <w:r>
        <w:rPr>
          <w:rFonts w:asciiTheme="majorHAnsi" w:hAnsiTheme="majorHAnsi"/>
        </w:rPr>
        <w:t>)</w:t>
      </w:r>
      <w:r w:rsidRPr="00DE3FC7">
        <w:rPr>
          <w:rFonts w:asciiTheme="majorHAnsi" w:hAnsiTheme="majorHAnsi"/>
        </w:rPr>
        <w:t>:</w:t>
      </w:r>
    </w:p>
    <w:p w14:paraId="71EAA56E" w14:textId="77777777" w:rsidR="00793E0E" w:rsidRPr="00CD267C" w:rsidRDefault="00793E0E" w:rsidP="00793E0E">
      <w:pPr>
        <w:ind w:left="360"/>
        <w:rPr>
          <w:rFonts w:asciiTheme="majorHAnsi" w:hAnsiTheme="majorHAnsi"/>
        </w:rPr>
      </w:pPr>
    </w:p>
    <w:p w14:paraId="51D96898" w14:textId="77777777" w:rsidR="00793E0E" w:rsidRDefault="00793E0E" w:rsidP="00793E0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98 C for 45 seconds</w:t>
      </w:r>
    </w:p>
    <w:p w14:paraId="1C8E5DF9" w14:textId="43094168" w:rsidR="00793E0E" w:rsidRDefault="00793E0E" w:rsidP="00793E0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=&gt; </w:t>
      </w:r>
      <w:r w:rsidR="00A4262C">
        <w:rPr>
          <w:rFonts w:asciiTheme="majorHAnsi" w:hAnsiTheme="majorHAnsi"/>
          <w:b/>
        </w:rPr>
        <w:t>12-16</w:t>
      </w:r>
      <w:r>
        <w:rPr>
          <w:rFonts w:asciiTheme="majorHAnsi" w:hAnsiTheme="majorHAnsi"/>
        </w:rPr>
        <w:t xml:space="preserve"> cycles of:</w:t>
      </w:r>
    </w:p>
    <w:p w14:paraId="1CB7C944" w14:textId="77777777" w:rsidR="00793E0E" w:rsidRDefault="00793E0E" w:rsidP="00793E0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98 C for 15 seconds</w:t>
      </w:r>
    </w:p>
    <w:p w14:paraId="51B0E4D5" w14:textId="77777777" w:rsidR="00793E0E" w:rsidRDefault="00793E0E" w:rsidP="00793E0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60 C for 30 seconds</w:t>
      </w:r>
    </w:p>
    <w:p w14:paraId="0A47A2E3" w14:textId="77777777" w:rsidR="00793E0E" w:rsidRDefault="00793E0E" w:rsidP="00793E0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72 C for 60 seconds</w:t>
      </w:r>
    </w:p>
    <w:p w14:paraId="79409A54" w14:textId="77777777" w:rsidR="00793E0E" w:rsidRDefault="00793E0E" w:rsidP="00793E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=&gt; 72 C for 5 minutes</w:t>
      </w:r>
    </w:p>
    <w:p w14:paraId="3E6D8DBD" w14:textId="77777777" w:rsidR="00793E0E" w:rsidRDefault="00793E0E" w:rsidP="00793E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=&gt; 4 C</w:t>
      </w:r>
    </w:p>
    <w:p w14:paraId="4C42ADED" w14:textId="77777777" w:rsidR="00793E0E" w:rsidRPr="00DE3FC7" w:rsidRDefault="00793E0E" w:rsidP="00793E0E">
      <w:pPr>
        <w:rPr>
          <w:rFonts w:asciiTheme="majorHAnsi" w:hAnsiTheme="majorHAnsi"/>
        </w:rPr>
      </w:pPr>
    </w:p>
    <w:p w14:paraId="21DAB482" w14:textId="47AFA234" w:rsidR="001E6A21" w:rsidRPr="00793E0E" w:rsidRDefault="00217DC6" w:rsidP="00793E0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793E0E">
        <w:rPr>
          <w:rFonts w:ascii="Calibri" w:hAnsi="Calibri" w:cs="Arial"/>
          <w:color w:val="000000"/>
        </w:rPr>
        <w:t>Allow AMPure beads to warm to room temperature for 30 minutes.</w:t>
      </w:r>
    </w:p>
    <w:bookmarkEnd w:id="0"/>
    <w:bookmarkEnd w:id="1"/>
    <w:bookmarkEnd w:id="2"/>
    <w:bookmarkEnd w:id="3"/>
    <w:p w14:paraId="5E4B9AB8" w14:textId="77777777" w:rsidR="001E6A21" w:rsidRDefault="001E6A21" w:rsidP="00411990">
      <w:pPr>
        <w:rPr>
          <w:rFonts w:ascii="Calibri" w:hAnsi="Calibri" w:cs="Arial"/>
          <w:color w:val="000000"/>
        </w:rPr>
      </w:pPr>
    </w:p>
    <w:p w14:paraId="157B673A" w14:textId="77777777" w:rsidR="001E6A21" w:rsidRDefault="001E6A21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br w:type="page"/>
      </w:r>
    </w:p>
    <w:p w14:paraId="3A33E281" w14:textId="77777777" w:rsidR="001E6A21" w:rsidRDefault="001E6A21" w:rsidP="001E6A21">
      <w:pPr>
        <w:rPr>
          <w:rFonts w:ascii="Calibri" w:hAnsi="Calibri" w:cs="Arial"/>
          <w:b/>
          <w:color w:val="000000"/>
        </w:rPr>
      </w:pPr>
    </w:p>
    <w:p w14:paraId="73853ECF" w14:textId="6236840A" w:rsidR="001E6A21" w:rsidRDefault="00793E0E" w:rsidP="00217DC6">
      <w:pPr>
        <w:outlineLvl w:val="0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NEB Phusion DNA Polymerase (50 uL reaction)</w:t>
      </w:r>
    </w:p>
    <w:p w14:paraId="528C2B85" w14:textId="77777777" w:rsidR="001E6A21" w:rsidRDefault="001E6A21" w:rsidP="001E6A21">
      <w:pPr>
        <w:rPr>
          <w:rFonts w:ascii="Calibri" w:hAnsi="Calibri" w:cs="Arial"/>
          <w:color w:val="000000"/>
        </w:rPr>
      </w:pPr>
    </w:p>
    <w:p w14:paraId="74DF3255" w14:textId="77777777" w:rsidR="00793E0E" w:rsidRDefault="00793E0E" w:rsidP="00793E0E">
      <w:pPr>
        <w:pStyle w:val="SpaceyList"/>
        <w:numPr>
          <w:ilvl w:val="0"/>
          <w:numId w:val="19"/>
        </w:numPr>
      </w:pPr>
      <w:r w:rsidRPr="00FE003D">
        <w:t>Setup the following PCR rea</w:t>
      </w:r>
      <w:r>
        <w:t>ctions in separate 0.2 mL strip-tubes or plates</w:t>
      </w:r>
      <w:r w:rsidRPr="00FE003D">
        <w:t>:</w:t>
      </w:r>
    </w:p>
    <w:p w14:paraId="319ADD6B" w14:textId="5625C1EE" w:rsidR="00793E0E" w:rsidRDefault="00E35576" w:rsidP="00793E0E">
      <w:pPr>
        <w:pStyle w:val="SpaceyList"/>
        <w:numPr>
          <w:ilvl w:val="0"/>
          <w:numId w:val="0"/>
        </w:numPr>
        <w:spacing w:after="0"/>
        <w:ind w:left="1440"/>
      </w:pPr>
      <w:r>
        <w:t xml:space="preserve">  5</w:t>
      </w:r>
      <w:r w:rsidR="00793E0E">
        <w:t xml:space="preserve"> uL ddH2O</w:t>
      </w:r>
    </w:p>
    <w:p w14:paraId="1D2D1323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25 uL Phusion HF Master Mix</w:t>
      </w:r>
    </w:p>
    <w:p w14:paraId="6543E135" w14:textId="49FFD942" w:rsidR="00793E0E" w:rsidRDefault="00E35576" w:rsidP="00793E0E">
      <w:pPr>
        <w:pStyle w:val="SpaceyList"/>
        <w:numPr>
          <w:ilvl w:val="0"/>
          <w:numId w:val="0"/>
        </w:numPr>
        <w:spacing w:after="0"/>
        <w:ind w:left="1440"/>
      </w:pPr>
      <w:r>
        <w:t xml:space="preserve">  5 uL Primer Mix (5 uM each of TruSeq Forward and Reverse primers</w:t>
      </w:r>
      <w:r w:rsidR="00793E0E">
        <w:t>)</w:t>
      </w:r>
    </w:p>
    <w:p w14:paraId="782390A2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15 uL Template DNA (from Step 68 above)</w:t>
      </w:r>
      <w:r w:rsidRPr="00803136">
        <w:rPr>
          <w:noProof/>
        </w:rPr>
        <w:t xml:space="preserve"> </w:t>
      </w:r>
    </w:p>
    <w:p w14:paraId="077083A7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5B2F" wp14:editId="43B7FA5C">
                <wp:simplePos x="0" y="0"/>
                <wp:positionH relativeFrom="column">
                  <wp:posOffset>952500</wp:posOffset>
                </wp:positionH>
                <wp:positionV relativeFrom="paragraph">
                  <wp:posOffset>51435</wp:posOffset>
                </wp:positionV>
                <wp:extent cx="2743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4.05pt" to="291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" strokecolor="black [3200]" strokeweight="1.5pt"/>
            </w:pict>
          </mc:Fallback>
        </mc:AlternateContent>
      </w:r>
    </w:p>
    <w:p w14:paraId="02774742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50 uL Total volume</w:t>
      </w:r>
    </w:p>
    <w:p w14:paraId="33F97728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</w:p>
    <w:p w14:paraId="49BDADDD" w14:textId="731A314A" w:rsidR="00793E0E" w:rsidRDefault="00793E0E" w:rsidP="00793E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Cycle</w:t>
      </w:r>
      <w:r w:rsidRPr="00DE3F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using </w:t>
      </w:r>
      <w:r w:rsidRPr="00DE3FC7">
        <w:rPr>
          <w:rFonts w:asciiTheme="majorHAnsi" w:hAnsiTheme="majorHAnsi"/>
        </w:rPr>
        <w:t>the following</w:t>
      </w:r>
      <w:r>
        <w:rPr>
          <w:rFonts w:asciiTheme="majorHAnsi" w:hAnsiTheme="majorHAnsi"/>
        </w:rPr>
        <w:t xml:space="preserve">.  You may need to adjust or optimize cycle number (might consider </w:t>
      </w:r>
      <w:r w:rsidR="002B3DCA">
        <w:rPr>
          <w:rFonts w:asciiTheme="majorHAnsi" w:hAnsiTheme="majorHAnsi"/>
        </w:rPr>
        <w:t>13-17</w:t>
      </w:r>
      <w:r>
        <w:rPr>
          <w:rFonts w:asciiTheme="majorHAnsi" w:hAnsiTheme="majorHAnsi"/>
        </w:rPr>
        <w:t xml:space="preserve">cycles but do not go over </w:t>
      </w:r>
      <w:r w:rsidR="002B3DCA">
        <w:rPr>
          <w:rFonts w:asciiTheme="majorHAnsi" w:hAnsiTheme="majorHAnsi"/>
        </w:rPr>
        <w:t>18-</w:t>
      </w:r>
      <w:r>
        <w:rPr>
          <w:rFonts w:asciiTheme="majorHAnsi" w:hAnsiTheme="majorHAnsi"/>
        </w:rPr>
        <w:t>20</w:t>
      </w:r>
      <w:r w:rsidR="002B3DCA">
        <w:rPr>
          <w:rFonts w:asciiTheme="majorHAnsi" w:hAnsiTheme="majorHAnsi"/>
        </w:rPr>
        <w:t xml:space="preserve"> cycles if possible</w:t>
      </w:r>
      <w:bookmarkStart w:id="4" w:name="_GoBack"/>
      <w:bookmarkEnd w:id="4"/>
      <w:r>
        <w:rPr>
          <w:rFonts w:asciiTheme="majorHAnsi" w:hAnsiTheme="majorHAnsi"/>
        </w:rPr>
        <w:t>)</w:t>
      </w:r>
      <w:r w:rsidRPr="00DE3FC7">
        <w:rPr>
          <w:rFonts w:asciiTheme="majorHAnsi" w:hAnsiTheme="majorHAnsi"/>
        </w:rPr>
        <w:t>:</w:t>
      </w:r>
    </w:p>
    <w:p w14:paraId="0CC3E4FC" w14:textId="77777777" w:rsidR="00793E0E" w:rsidRPr="00793E0E" w:rsidRDefault="00793E0E" w:rsidP="00793E0E">
      <w:pPr>
        <w:ind w:left="360"/>
        <w:rPr>
          <w:rFonts w:asciiTheme="majorHAnsi" w:hAnsiTheme="majorHAnsi"/>
        </w:rPr>
      </w:pPr>
    </w:p>
    <w:p w14:paraId="7BF94B8D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98 C for 30 seconds</w:t>
      </w:r>
    </w:p>
    <w:p w14:paraId="25D46A18" w14:textId="1CF297A5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 xml:space="preserve">=&gt; </w:t>
      </w:r>
      <w:r w:rsidR="002B3DCA">
        <w:rPr>
          <w:b/>
        </w:rPr>
        <w:t>13-17</w:t>
      </w:r>
      <w:r>
        <w:t xml:space="preserve"> cycles of:</w:t>
      </w:r>
    </w:p>
    <w:p w14:paraId="60F6D696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ab/>
        <w:t>98 C for 10 seconds</w:t>
      </w:r>
    </w:p>
    <w:p w14:paraId="78931759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 w:firstLine="720"/>
      </w:pPr>
      <w:r>
        <w:t>65 C for 30 seconds</w:t>
      </w:r>
    </w:p>
    <w:p w14:paraId="3DF3AFE3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 w:firstLine="720"/>
      </w:pPr>
      <w:r>
        <w:t>72 C for 60 seconds</w:t>
      </w:r>
    </w:p>
    <w:p w14:paraId="48AF695C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=&gt; 72 C for 5 minutes</w:t>
      </w:r>
    </w:p>
    <w:p w14:paraId="37218AB6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1440"/>
      </w:pPr>
      <w:r>
        <w:t>=&gt; 4 C</w:t>
      </w:r>
    </w:p>
    <w:p w14:paraId="6D8DDD15" w14:textId="77777777" w:rsidR="00793E0E" w:rsidRDefault="00793E0E" w:rsidP="00793E0E">
      <w:pPr>
        <w:pStyle w:val="SpaceyList"/>
        <w:numPr>
          <w:ilvl w:val="0"/>
          <w:numId w:val="0"/>
        </w:numPr>
        <w:spacing w:after="0"/>
        <w:ind w:left="720" w:hanging="360"/>
      </w:pPr>
    </w:p>
    <w:p w14:paraId="58D92642" w14:textId="06649B5E" w:rsidR="001E6A21" w:rsidRPr="00793E0E" w:rsidRDefault="00793E0E" w:rsidP="0041199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93E0E">
        <w:rPr>
          <w:rFonts w:ascii="Calibri" w:hAnsi="Calibri" w:cs="Arial"/>
          <w:color w:val="000000"/>
        </w:rPr>
        <w:t>Allow AMPure beads to warm to room temperature for 30 minutes.</w:t>
      </w:r>
    </w:p>
    <w:p w14:paraId="3B42E719" w14:textId="77777777" w:rsidR="00793E0E" w:rsidRDefault="00793E0E" w:rsidP="00793E0E">
      <w:pPr>
        <w:rPr>
          <w:rFonts w:ascii="Calibri" w:hAnsi="Calibri" w:cs="Arial"/>
          <w:b/>
          <w:color w:val="000000"/>
        </w:rPr>
      </w:pPr>
      <w:bookmarkStart w:id="5" w:name="OLE_LINK17"/>
      <w:bookmarkStart w:id="6" w:name="OLE_LINK18"/>
    </w:p>
    <w:p w14:paraId="2A6E26CE" w14:textId="77777777" w:rsidR="00793E0E" w:rsidRDefault="00793E0E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br w:type="page"/>
      </w:r>
    </w:p>
    <w:p w14:paraId="5ED379F0" w14:textId="77777777" w:rsidR="00793E0E" w:rsidRDefault="00793E0E" w:rsidP="00793E0E">
      <w:pPr>
        <w:rPr>
          <w:rFonts w:ascii="Calibri" w:hAnsi="Calibri" w:cs="Arial"/>
          <w:b/>
          <w:color w:val="000000"/>
        </w:rPr>
      </w:pPr>
    </w:p>
    <w:p w14:paraId="20B3D691" w14:textId="10A87A72" w:rsidR="00217DC6" w:rsidRPr="00217DC6" w:rsidRDefault="00217DC6" w:rsidP="00793E0E">
      <w:pPr>
        <w:rPr>
          <w:rFonts w:ascii="Calibri" w:hAnsi="Calibri" w:cs="Arial"/>
          <w:b/>
          <w:color w:val="000000"/>
        </w:rPr>
      </w:pPr>
      <w:r w:rsidRPr="00217DC6">
        <w:rPr>
          <w:rFonts w:ascii="Calibri" w:hAnsi="Calibri" w:cs="Arial"/>
          <w:b/>
          <w:color w:val="000000"/>
        </w:rPr>
        <w:t>AMPure Cleanup</w:t>
      </w:r>
    </w:p>
    <w:bookmarkEnd w:id="5"/>
    <w:bookmarkEnd w:id="6"/>
    <w:p w14:paraId="5ED74F89" w14:textId="77777777" w:rsidR="00780CDF" w:rsidRDefault="00780CDF" w:rsidP="00411990">
      <w:pPr>
        <w:rPr>
          <w:rFonts w:ascii="Calibri" w:hAnsi="Calibri" w:cs="Arial"/>
          <w:color w:val="000000"/>
        </w:rPr>
      </w:pPr>
    </w:p>
    <w:p w14:paraId="7E9C1ED3" w14:textId="0E6C6FC8" w:rsidR="00217DC6" w:rsidRDefault="00217DC6" w:rsidP="00793E0E">
      <w:pPr>
        <w:pStyle w:val="SpaceyList"/>
        <w:numPr>
          <w:ilvl w:val="0"/>
          <w:numId w:val="22"/>
        </w:numPr>
      </w:pPr>
      <w:r w:rsidRPr="00217DC6">
        <w:t>Vortex or shake AMPure beads until they are homogenous and re</w:t>
      </w:r>
      <w:r>
        <w:t>semble well-mixed chocolate milk.</w:t>
      </w:r>
    </w:p>
    <w:p w14:paraId="71E03F8C" w14:textId="5434A355" w:rsidR="00193C57" w:rsidRPr="00193C57" w:rsidRDefault="00193C57" w:rsidP="00793E0E">
      <w:pPr>
        <w:pStyle w:val="SpaceyList"/>
        <w:numPr>
          <w:ilvl w:val="0"/>
          <w:numId w:val="22"/>
        </w:numPr>
      </w:pPr>
      <w:r w:rsidRPr="00193C57">
        <w:t xml:space="preserve">Prepare </w:t>
      </w:r>
      <w:r>
        <w:t>sufficient,</w:t>
      </w:r>
      <w:r w:rsidRPr="00193C57">
        <w:t xml:space="preserve"> </w:t>
      </w:r>
      <w:r w:rsidRPr="00193C57">
        <w:rPr>
          <w:b/>
        </w:rPr>
        <w:t>fresh</w:t>
      </w:r>
      <w:r w:rsidRPr="00193C57">
        <w:t xml:space="preserve"> 70% EtOH </w:t>
      </w:r>
      <w:r>
        <w:t>for each of the samples.  You need about 1000 uL each sample</w:t>
      </w:r>
      <w:r w:rsidRPr="00193C57">
        <w:t>.  Freshness of EtOH is critical to AMPure success.</w:t>
      </w:r>
    </w:p>
    <w:p w14:paraId="341D0DD6" w14:textId="324F2160" w:rsidR="00913B79" w:rsidRDefault="00913B79" w:rsidP="00793E0E">
      <w:pPr>
        <w:pStyle w:val="SpaceyList"/>
        <w:numPr>
          <w:ilvl w:val="0"/>
          <w:numId w:val="22"/>
        </w:numPr>
      </w:pPr>
      <w:r>
        <w:t>Transfer your PCR mix (which should be brown because it contains streptavidin beads) to a clean 1.5 mL tube.</w:t>
      </w:r>
    </w:p>
    <w:p w14:paraId="59A88DA7" w14:textId="119F7B89" w:rsidR="00913B79" w:rsidRDefault="00913B79" w:rsidP="00793E0E">
      <w:pPr>
        <w:pStyle w:val="SpaceyList"/>
        <w:numPr>
          <w:ilvl w:val="0"/>
          <w:numId w:val="22"/>
        </w:numPr>
      </w:pPr>
      <w:r>
        <w:t>Place 1.5 mL tube on magnetic separator until solution is clear.</w:t>
      </w:r>
    </w:p>
    <w:p w14:paraId="20C03452" w14:textId="2E52F629" w:rsidR="00913B79" w:rsidRDefault="00913B79" w:rsidP="00793E0E">
      <w:pPr>
        <w:pStyle w:val="SpaceyList"/>
        <w:numPr>
          <w:ilvl w:val="0"/>
          <w:numId w:val="22"/>
        </w:numPr>
      </w:pPr>
      <w:r>
        <w:t>Transfer supernatant to a new 1.5 mL tube.  You can throw away the tube that contains the remaining streptavidin beads.</w:t>
      </w:r>
    </w:p>
    <w:p w14:paraId="04C6C1EC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In a 1.5 mL tube, combine PCR product and 90 uL AMPure XP beads (1.8X). Mix by pipetting or vortexing.</w:t>
      </w:r>
    </w:p>
    <w:p w14:paraId="3ADA3E8D" w14:textId="77777777" w:rsidR="00793E0E" w:rsidRDefault="00793E0E" w:rsidP="00793E0E">
      <w:pPr>
        <w:pStyle w:val="SpaceyList"/>
        <w:numPr>
          <w:ilvl w:val="0"/>
          <w:numId w:val="22"/>
        </w:numPr>
      </w:pPr>
      <w:bookmarkStart w:id="7" w:name="OLE_LINK43"/>
      <w:bookmarkStart w:id="8" w:name="OLE_LINK44"/>
      <w:bookmarkStart w:id="9" w:name="OLE_LINK45"/>
      <w:bookmarkStart w:id="10" w:name="OLE_LINK46"/>
      <w:r>
        <w:t>Incubate the mixture for 5 minutes at room temperature.</w:t>
      </w:r>
    </w:p>
    <w:p w14:paraId="619E863B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Move 1.5 mL tubes to a rare-earth magnet stand.</w:t>
      </w:r>
    </w:p>
    <w:p w14:paraId="19906B90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Let sit for about 3 minutes or until solution is clear.</w:t>
      </w:r>
    </w:p>
    <w:p w14:paraId="547B3CE4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Using a separate filter-tip for each 1.5 mL tube, aspirate liquid from tubes and discard.</w:t>
      </w:r>
    </w:p>
    <w:p w14:paraId="16DBDEE8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Add 200 uL 70% EtOH to each tube in the stand.</w:t>
      </w:r>
    </w:p>
    <w:p w14:paraId="0C032939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Incubate 30 seconds.</w:t>
      </w:r>
    </w:p>
    <w:p w14:paraId="7051395C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Using a separate filter-tip for each 1.5 mL tube, aspirate EtOH from tubes and discard.</w:t>
      </w:r>
    </w:p>
    <w:p w14:paraId="77126D76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Add 200 uL 70% EtOH to each tube in the stand.</w:t>
      </w:r>
    </w:p>
    <w:p w14:paraId="18FE4F91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Incubate 30 seconds.</w:t>
      </w:r>
    </w:p>
    <w:p w14:paraId="6F3F1F5A" w14:textId="77777777" w:rsidR="00793E0E" w:rsidRDefault="00793E0E" w:rsidP="00793E0E">
      <w:pPr>
        <w:pStyle w:val="SpaceyList"/>
        <w:numPr>
          <w:ilvl w:val="0"/>
          <w:numId w:val="22"/>
        </w:numPr>
      </w:pPr>
      <w:r>
        <w:t>Using a separate filter-tip for each 1.5 mL tube, aspirate EtOH from tubes and discard.</w:t>
      </w:r>
    </w:p>
    <w:p w14:paraId="7B5D2159" w14:textId="1731B164" w:rsidR="00EE3B40" w:rsidRPr="002F00C4" w:rsidRDefault="00793E0E" w:rsidP="002F00C4">
      <w:pPr>
        <w:pStyle w:val="SpaceyList"/>
        <w:numPr>
          <w:ilvl w:val="0"/>
          <w:numId w:val="22"/>
        </w:numPr>
      </w:pPr>
      <w:r>
        <w:t>Allow the tubes containing the AMPure beads to dry for approximately 5 minutes or until there is no longer a smell of EtOH.  You do not want the AMPure beads to appear “cracked” or “crusty”.  In my experience, it takes about 7 minutes for tubes to air-dry in a low humidity environment.  Do not dry on a heat block.  Use sterile toothpicks to remove EtOH blobs.</w:t>
      </w:r>
    </w:p>
    <w:p w14:paraId="401F0979" w14:textId="77777777" w:rsidR="00793E0E" w:rsidRDefault="00793E0E" w:rsidP="00396794">
      <w:pPr>
        <w:pStyle w:val="SpaceyList"/>
        <w:numPr>
          <w:ilvl w:val="0"/>
          <w:numId w:val="22"/>
        </w:numPr>
      </w:pPr>
      <w:r w:rsidRPr="00193C57">
        <w:t xml:space="preserve">Remove the 1.5 mL tube from the rare-earth magnet stand </w:t>
      </w:r>
      <w:r>
        <w:t xml:space="preserve">and add 22 uL ddH2O. </w:t>
      </w:r>
    </w:p>
    <w:p w14:paraId="22E31E6B" w14:textId="01BB4F1D" w:rsidR="00396794" w:rsidRPr="00793E0E" w:rsidRDefault="00793E0E" w:rsidP="00396794">
      <w:pPr>
        <w:pStyle w:val="SpaceyList"/>
        <w:numPr>
          <w:ilvl w:val="0"/>
          <w:numId w:val="22"/>
        </w:numPr>
      </w:pPr>
      <w:r>
        <w:t>Mix beads and water by pipetting up and down.</w:t>
      </w:r>
    </w:p>
    <w:p w14:paraId="703D7C8B" w14:textId="77777777" w:rsidR="00193C57" w:rsidRPr="00193C57" w:rsidRDefault="00193C57" w:rsidP="00793E0E">
      <w:pPr>
        <w:pStyle w:val="SpaceyList"/>
        <w:numPr>
          <w:ilvl w:val="0"/>
          <w:numId w:val="22"/>
        </w:numPr>
      </w:pPr>
      <w:r w:rsidRPr="00193C57">
        <w:t>Gently and slowly (&lt; 2000 RPM) spin tubes for 2-3 seconds.</w:t>
      </w:r>
    </w:p>
    <w:p w14:paraId="033AE344" w14:textId="48D5C1F7" w:rsidR="00193C57" w:rsidRPr="00193C57" w:rsidRDefault="00193C57" w:rsidP="00793E0E">
      <w:pPr>
        <w:pStyle w:val="SpaceyList"/>
        <w:numPr>
          <w:ilvl w:val="0"/>
          <w:numId w:val="22"/>
        </w:numPr>
      </w:pPr>
      <w:r w:rsidRPr="00193C57">
        <w:t xml:space="preserve">Place tubes back on magnet stand and </w:t>
      </w:r>
      <w:r w:rsidRPr="00193C57">
        <w:rPr>
          <w:b/>
        </w:rPr>
        <w:t>aspirate liquid into clean 1.5 mL microtubes</w:t>
      </w:r>
      <w:r w:rsidR="00396794">
        <w:t>. Because we’re using AMPu</w:t>
      </w:r>
      <w:r w:rsidRPr="00193C57">
        <w:t xml:space="preserve">re, we’ll get out almost or exactly what we put in, so set your pipet on </w:t>
      </w:r>
      <w:r>
        <w:t>31-32</w:t>
      </w:r>
      <w:r w:rsidRPr="00193C57">
        <w:t xml:space="preserve"> uL.</w:t>
      </w:r>
    </w:p>
    <w:p w14:paraId="55AADA3E" w14:textId="6C722610" w:rsidR="00193C57" w:rsidRDefault="00193C57" w:rsidP="00793E0E">
      <w:pPr>
        <w:pStyle w:val="SpaceyList"/>
        <w:numPr>
          <w:ilvl w:val="0"/>
          <w:numId w:val="22"/>
        </w:numPr>
      </w:pPr>
      <w:r w:rsidRPr="00193C57">
        <w:t>Discard leftover tubes containing AMPure beads.</w:t>
      </w:r>
      <w:bookmarkEnd w:id="7"/>
      <w:bookmarkEnd w:id="8"/>
      <w:bookmarkEnd w:id="9"/>
      <w:bookmarkEnd w:id="10"/>
    </w:p>
    <w:p w14:paraId="09D6AB15" w14:textId="1788CD4F" w:rsidR="00793E0E" w:rsidRDefault="00793E0E" w:rsidP="00793E0E">
      <w:pPr>
        <w:pStyle w:val="SpaceyList"/>
        <w:numPr>
          <w:ilvl w:val="0"/>
          <w:numId w:val="22"/>
        </w:numPr>
      </w:pPr>
      <w:r>
        <w:t>Quantify a 1-2 uL aliquot of the enriched, cleaned library using the Qubit.</w:t>
      </w:r>
    </w:p>
    <w:p w14:paraId="05F7B23E" w14:textId="77777777" w:rsidR="0062039E" w:rsidRDefault="0062039E" w:rsidP="0062039E">
      <w:pPr>
        <w:pStyle w:val="SpaceyList"/>
        <w:numPr>
          <w:ilvl w:val="0"/>
          <w:numId w:val="22"/>
        </w:numPr>
      </w:pPr>
      <w:r>
        <w:t>[Optional] You may wish to run an additional PCR to ensure that you actually enriched your target loci relative to the unenriched “controls”.  BCF has primers available.</w:t>
      </w:r>
    </w:p>
    <w:p w14:paraId="492257CA" w14:textId="45BBBA8C" w:rsidR="0062039E" w:rsidRDefault="0062039E" w:rsidP="0062039E">
      <w:pPr>
        <w:pStyle w:val="SpaceyList"/>
        <w:numPr>
          <w:ilvl w:val="0"/>
          <w:numId w:val="0"/>
        </w:numPr>
        <w:ind w:left="720" w:hanging="360"/>
      </w:pPr>
      <w:r>
        <w:t xml:space="preserve"> </w:t>
      </w:r>
    </w:p>
    <w:p w14:paraId="4DF060B4" w14:textId="2BF33F2A" w:rsidR="0062039E" w:rsidRDefault="0062039E" w:rsidP="0062039E">
      <w:pPr>
        <w:pStyle w:val="SpaceyList"/>
        <w:numPr>
          <w:ilvl w:val="0"/>
          <w:numId w:val="22"/>
        </w:numPr>
      </w:pPr>
      <w:r>
        <w:t>[Optional] Quantify libraries using qPCR (Kapa Library Quantification kit).</w:t>
      </w:r>
    </w:p>
    <w:p w14:paraId="79D74EEB" w14:textId="0D15932D" w:rsidR="00793E0E" w:rsidRPr="00193C57" w:rsidRDefault="0062039E" w:rsidP="00793E0E">
      <w:pPr>
        <w:pStyle w:val="SpaceyList"/>
        <w:numPr>
          <w:ilvl w:val="0"/>
          <w:numId w:val="22"/>
        </w:numPr>
      </w:pPr>
      <w:r>
        <w:t>Combine</w:t>
      </w:r>
      <w:r w:rsidR="00793E0E">
        <w:t xml:space="preserve"> libraries at equimolar ratios dependent on your needs or those of the sequencing center.</w:t>
      </w:r>
      <w:r>
        <w:t xml:space="preserve">  If you are using the 5k locus set and a HiSeq 2000 with v3 sequencing chemistry, then you can successfully pool up to 96 libraries.</w:t>
      </w:r>
    </w:p>
    <w:sectPr w:rsidR="00793E0E" w:rsidRPr="00193C57" w:rsidSect="003D49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51467" w14:textId="77777777" w:rsidR="00793E0E" w:rsidRDefault="00793E0E" w:rsidP="00E324E3">
      <w:r>
        <w:separator/>
      </w:r>
    </w:p>
  </w:endnote>
  <w:endnote w:type="continuationSeparator" w:id="0">
    <w:p w14:paraId="199ACC82" w14:textId="77777777" w:rsidR="00793E0E" w:rsidRDefault="00793E0E" w:rsidP="00E3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0CA7" w14:textId="211D4334" w:rsidR="00793E0E" w:rsidRDefault="00793E0E" w:rsidP="00B95090">
    <w:pPr>
      <w:pStyle w:val="Footer"/>
      <w:tabs>
        <w:tab w:val="right" w:pos="9360"/>
      </w:tabs>
    </w:pPr>
    <w:r>
      <w:tab/>
    </w:r>
    <w:r>
      <w:tab/>
    </w:r>
    <w:r w:rsidRPr="007B3026">
      <w:rPr>
        <w:rStyle w:val="PageNumber"/>
        <w:rFonts w:asciiTheme="majorHAnsi" w:hAnsiTheme="majorHAnsi" w:cs="Times New Roman"/>
        <w:sz w:val="20"/>
        <w:szCs w:val="20"/>
      </w:rPr>
      <w:t xml:space="preserve">Page </w: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begin"/>
    </w:r>
    <w:r w:rsidRPr="007B3026">
      <w:rPr>
        <w:rStyle w:val="PageNumber"/>
        <w:rFonts w:asciiTheme="majorHAnsi" w:hAnsiTheme="majorHAnsi" w:cs="Times New Roman"/>
        <w:sz w:val="20"/>
        <w:szCs w:val="20"/>
      </w:rPr>
      <w:instrText xml:space="preserve"> PAGE </w:instrTex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separate"/>
    </w:r>
    <w:r w:rsidR="002B3DCA">
      <w:rPr>
        <w:rStyle w:val="PageNumber"/>
        <w:rFonts w:asciiTheme="majorHAnsi" w:hAnsiTheme="majorHAnsi" w:cs="Times New Roman"/>
        <w:noProof/>
        <w:sz w:val="20"/>
        <w:szCs w:val="20"/>
      </w:rPr>
      <w:t>1</w: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end"/>
    </w:r>
    <w:r w:rsidRPr="007B3026">
      <w:rPr>
        <w:rStyle w:val="PageNumber"/>
        <w:rFonts w:asciiTheme="majorHAnsi" w:hAnsiTheme="majorHAnsi" w:cs="Times New Roman"/>
        <w:sz w:val="20"/>
        <w:szCs w:val="20"/>
      </w:rPr>
      <w:t xml:space="preserve"> of </w: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begin"/>
    </w:r>
    <w:r w:rsidRPr="007B3026">
      <w:rPr>
        <w:rStyle w:val="PageNumber"/>
        <w:rFonts w:asciiTheme="majorHAnsi" w:hAnsiTheme="majorHAnsi" w:cs="Times New Roman"/>
        <w:sz w:val="20"/>
        <w:szCs w:val="20"/>
      </w:rPr>
      <w:instrText xml:space="preserve"> NUMPAGES </w:instrTex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separate"/>
    </w:r>
    <w:r w:rsidR="002B3DCA">
      <w:rPr>
        <w:rStyle w:val="PageNumber"/>
        <w:rFonts w:asciiTheme="majorHAnsi" w:hAnsiTheme="majorHAnsi" w:cs="Times New Roman"/>
        <w:noProof/>
        <w:sz w:val="20"/>
        <w:szCs w:val="20"/>
      </w:rPr>
      <w:t>1</w:t>
    </w:r>
    <w:r w:rsidRPr="007B3026">
      <w:rPr>
        <w:rStyle w:val="PageNumber"/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3428" w14:textId="77777777" w:rsidR="00793E0E" w:rsidRDefault="00793E0E" w:rsidP="00E324E3">
      <w:r>
        <w:separator/>
      </w:r>
    </w:p>
  </w:footnote>
  <w:footnote w:type="continuationSeparator" w:id="0">
    <w:p w14:paraId="2E370B54" w14:textId="77777777" w:rsidR="00793E0E" w:rsidRDefault="00793E0E" w:rsidP="00E32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436B" w14:textId="77777777" w:rsidR="00793E0E" w:rsidRPr="00E324E3" w:rsidRDefault="00793E0E" w:rsidP="00E324E3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E324E3">
      <w:rPr>
        <w:rFonts w:ascii="Calibri" w:hAnsi="Calibri"/>
        <w:sz w:val="20"/>
        <w:szCs w:val="20"/>
      </w:rPr>
      <w:tab/>
    </w:r>
    <w:r w:rsidRPr="00E324E3">
      <w:rPr>
        <w:rFonts w:ascii="Calibri" w:hAnsi="Calibri"/>
        <w:sz w:val="20"/>
        <w:szCs w:val="20"/>
      </w:rPr>
      <w:tab/>
      <w:t>B. Faircloth</w:t>
    </w:r>
  </w:p>
  <w:p w14:paraId="08D74900" w14:textId="1941C912" w:rsidR="00793E0E" w:rsidRPr="00E324E3" w:rsidRDefault="00793E0E" w:rsidP="00E324E3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E324E3">
      <w:rPr>
        <w:rFonts w:ascii="Calibri" w:hAnsi="Calibri"/>
        <w:sz w:val="20"/>
        <w:szCs w:val="20"/>
      </w:rPr>
      <w:tab/>
    </w:r>
    <w:r w:rsidRPr="00E324E3">
      <w:rPr>
        <w:rFonts w:ascii="Calibri" w:hAnsi="Calibri"/>
        <w:sz w:val="20"/>
        <w:szCs w:val="20"/>
      </w:rPr>
      <w:tab/>
    </w:r>
    <w:r w:rsidR="00A4262C">
      <w:rPr>
        <w:rFonts w:ascii="Calibri" w:hAnsi="Calibri"/>
        <w:sz w:val="20"/>
        <w:szCs w:val="20"/>
      </w:rPr>
      <w:t>November 5, 2014</w:t>
    </w:r>
  </w:p>
  <w:p w14:paraId="46183268" w14:textId="77777777" w:rsidR="00793E0E" w:rsidRPr="00E324E3" w:rsidRDefault="00793E0E" w:rsidP="00E324E3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E324E3">
      <w:rPr>
        <w:rFonts w:ascii="Calibri" w:hAnsi="Calibri"/>
        <w:sz w:val="20"/>
        <w:szCs w:val="20"/>
      </w:rPr>
      <w:tab/>
    </w:r>
    <w:r w:rsidRPr="00E324E3">
      <w:rPr>
        <w:rFonts w:ascii="Calibri" w:hAnsi="Calibri"/>
        <w:sz w:val="20"/>
        <w:szCs w:val="20"/>
      </w:rPr>
      <w:tab/>
      <w:t>Ecol. and Evol. Biology</w:t>
    </w:r>
  </w:p>
  <w:p w14:paraId="29529C78" w14:textId="77777777" w:rsidR="00793E0E" w:rsidRPr="00E324E3" w:rsidRDefault="00793E0E" w:rsidP="00E324E3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E324E3">
      <w:rPr>
        <w:rFonts w:ascii="Calibri" w:hAnsi="Calibri"/>
        <w:sz w:val="20"/>
        <w:szCs w:val="20"/>
      </w:rPr>
      <w:tab/>
    </w:r>
    <w:r w:rsidRPr="00E324E3">
      <w:rPr>
        <w:rFonts w:ascii="Calibri" w:hAnsi="Calibri"/>
        <w:sz w:val="20"/>
        <w:szCs w:val="20"/>
      </w:rPr>
      <w:tab/>
      <w:t>Univ. of California – Los Angeles</w:t>
    </w:r>
  </w:p>
  <w:p w14:paraId="61497584" w14:textId="6C9926B5" w:rsidR="00793E0E" w:rsidRPr="00793E0E" w:rsidRDefault="00793E0E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V2.</w:t>
    </w:r>
    <w:r w:rsidR="00A4262C">
      <w:rPr>
        <w:rFonts w:ascii="Calibri" w:hAnsi="Calibri"/>
        <w:sz w:val="20"/>
        <w:szCs w:val="20"/>
      </w:rPr>
      <w:t>4</w:t>
    </w:r>
    <w:r w:rsidRPr="00E324E3"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 xml:space="preserve">Post-hybridization Amplification </w:t>
    </w:r>
    <w:r w:rsidRPr="00E324E3">
      <w:rPr>
        <w:rFonts w:ascii="Calibri" w:hAnsi="Calibri"/>
        <w:b/>
        <w:sz w:val="20"/>
        <w:szCs w:val="20"/>
      </w:rPr>
      <w:t xml:space="preserve">Using </w:t>
    </w:r>
    <w:r>
      <w:rPr>
        <w:rFonts w:ascii="Calibri" w:hAnsi="Calibri"/>
        <w:b/>
        <w:sz w:val="20"/>
        <w:szCs w:val="20"/>
      </w:rPr>
      <w:t>Ilumina</w:t>
    </w:r>
    <w:r w:rsidRPr="00E324E3">
      <w:rPr>
        <w:rFonts w:ascii="Calibri" w:hAnsi="Calibri"/>
        <w:b/>
        <w:sz w:val="20"/>
        <w:szCs w:val="20"/>
      </w:rPr>
      <w:t xml:space="preserve"> Libraries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9C"/>
    <w:multiLevelType w:val="hybridMultilevel"/>
    <w:tmpl w:val="5124226A"/>
    <w:lvl w:ilvl="0" w:tplc="A7A8834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A50"/>
    <w:multiLevelType w:val="hybridMultilevel"/>
    <w:tmpl w:val="1F12773E"/>
    <w:lvl w:ilvl="0" w:tplc="15E2FF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2CFC"/>
    <w:multiLevelType w:val="hybridMultilevel"/>
    <w:tmpl w:val="0F30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7ABB"/>
    <w:multiLevelType w:val="hybridMultilevel"/>
    <w:tmpl w:val="3760E548"/>
    <w:lvl w:ilvl="0" w:tplc="B46C21AA">
      <w:start w:val="3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EE9"/>
    <w:multiLevelType w:val="hybridMultilevel"/>
    <w:tmpl w:val="5C4AEFE2"/>
    <w:lvl w:ilvl="0" w:tplc="9E14CE98">
      <w:start w:val="4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065B"/>
    <w:multiLevelType w:val="hybridMultilevel"/>
    <w:tmpl w:val="37320078"/>
    <w:lvl w:ilvl="0" w:tplc="4E5694D8">
      <w:start w:val="1"/>
      <w:numFmt w:val="decimal"/>
      <w:pStyle w:val="Spacey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9A0"/>
    <w:multiLevelType w:val="hybridMultilevel"/>
    <w:tmpl w:val="6C56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AAE"/>
    <w:multiLevelType w:val="hybridMultilevel"/>
    <w:tmpl w:val="FAB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3FF4"/>
    <w:multiLevelType w:val="hybridMultilevel"/>
    <w:tmpl w:val="6DEA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6A8E"/>
    <w:multiLevelType w:val="multilevel"/>
    <w:tmpl w:val="6C56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7B86"/>
    <w:multiLevelType w:val="hybridMultilevel"/>
    <w:tmpl w:val="6DEA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76A"/>
    <w:multiLevelType w:val="hybridMultilevel"/>
    <w:tmpl w:val="1DA6E2A4"/>
    <w:lvl w:ilvl="0" w:tplc="0572313C">
      <w:start w:val="72"/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F97F54"/>
    <w:multiLevelType w:val="multilevel"/>
    <w:tmpl w:val="456E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809E0"/>
    <w:multiLevelType w:val="hybridMultilevel"/>
    <w:tmpl w:val="FAB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4A0D"/>
    <w:multiLevelType w:val="multilevel"/>
    <w:tmpl w:val="FAB80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C7246"/>
    <w:multiLevelType w:val="hybridMultilevel"/>
    <w:tmpl w:val="C6EE2E2C"/>
    <w:lvl w:ilvl="0" w:tplc="B3E871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B3A"/>
    <w:multiLevelType w:val="multilevel"/>
    <w:tmpl w:val="456E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275"/>
    <w:multiLevelType w:val="multilevel"/>
    <w:tmpl w:val="456E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A788F"/>
    <w:multiLevelType w:val="hybridMultilevel"/>
    <w:tmpl w:val="6B9C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92B"/>
    <w:multiLevelType w:val="hybridMultilevel"/>
    <w:tmpl w:val="FAB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D6997"/>
    <w:multiLevelType w:val="multilevel"/>
    <w:tmpl w:val="512422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16"/>
  </w:num>
  <w:num w:numId="7">
    <w:abstractNumId w:val="17"/>
  </w:num>
  <w:num w:numId="8">
    <w:abstractNumId w:val="13"/>
  </w:num>
  <w:num w:numId="9">
    <w:abstractNumId w:val="19"/>
  </w:num>
  <w:num w:numId="10">
    <w:abstractNumId w:val="7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18"/>
  </w:num>
  <w:num w:numId="16">
    <w:abstractNumId w:val="2"/>
  </w:num>
  <w:num w:numId="17">
    <w:abstractNumId w:val="20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3"/>
    <w:rsid w:val="00152198"/>
    <w:rsid w:val="00193C57"/>
    <w:rsid w:val="001E6A21"/>
    <w:rsid w:val="00217DC6"/>
    <w:rsid w:val="00252722"/>
    <w:rsid w:val="00270565"/>
    <w:rsid w:val="002851B6"/>
    <w:rsid w:val="002B3DCA"/>
    <w:rsid w:val="002F00C4"/>
    <w:rsid w:val="003102E9"/>
    <w:rsid w:val="00396794"/>
    <w:rsid w:val="003D494E"/>
    <w:rsid w:val="00411990"/>
    <w:rsid w:val="004132E1"/>
    <w:rsid w:val="0044101D"/>
    <w:rsid w:val="004F5E3C"/>
    <w:rsid w:val="0062039E"/>
    <w:rsid w:val="006D6472"/>
    <w:rsid w:val="00741796"/>
    <w:rsid w:val="00780CDF"/>
    <w:rsid w:val="00793E0E"/>
    <w:rsid w:val="00794016"/>
    <w:rsid w:val="009104C4"/>
    <w:rsid w:val="00913B79"/>
    <w:rsid w:val="00973757"/>
    <w:rsid w:val="00985DF2"/>
    <w:rsid w:val="00991398"/>
    <w:rsid w:val="009A3A6F"/>
    <w:rsid w:val="00A375D3"/>
    <w:rsid w:val="00A4262C"/>
    <w:rsid w:val="00AB050E"/>
    <w:rsid w:val="00B714D0"/>
    <w:rsid w:val="00B95090"/>
    <w:rsid w:val="00C11B86"/>
    <w:rsid w:val="00D674FA"/>
    <w:rsid w:val="00E324E3"/>
    <w:rsid w:val="00E35576"/>
    <w:rsid w:val="00EC1143"/>
    <w:rsid w:val="00EE3B40"/>
    <w:rsid w:val="00F53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83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E3"/>
  </w:style>
  <w:style w:type="paragraph" w:styleId="Footer">
    <w:name w:val="footer"/>
    <w:basedOn w:val="Normal"/>
    <w:link w:val="FooterChar"/>
    <w:uiPriority w:val="99"/>
    <w:unhideWhenUsed/>
    <w:rsid w:val="00E32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E3"/>
  </w:style>
  <w:style w:type="paragraph" w:styleId="ListParagraph">
    <w:name w:val="List Paragraph"/>
    <w:basedOn w:val="Normal"/>
    <w:uiPriority w:val="34"/>
    <w:qFormat/>
    <w:rsid w:val="00E324E3"/>
    <w:pPr>
      <w:ind w:left="720"/>
      <w:contextualSpacing/>
    </w:pPr>
  </w:style>
  <w:style w:type="table" w:styleId="TableGrid">
    <w:name w:val="Table Grid"/>
    <w:basedOn w:val="TableNormal"/>
    <w:uiPriority w:val="59"/>
    <w:rsid w:val="00E3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19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E6A21"/>
  </w:style>
  <w:style w:type="character" w:customStyle="1" w:styleId="FootnoteTextChar">
    <w:name w:val="Footnote Text Char"/>
    <w:basedOn w:val="DefaultParagraphFont"/>
    <w:link w:val="FootnoteText"/>
    <w:uiPriority w:val="99"/>
    <w:rsid w:val="001E6A21"/>
  </w:style>
  <w:style w:type="character" w:styleId="FootnoteReference">
    <w:name w:val="footnote reference"/>
    <w:basedOn w:val="DefaultParagraphFont"/>
    <w:uiPriority w:val="99"/>
    <w:unhideWhenUsed/>
    <w:rsid w:val="001E6A21"/>
    <w:rPr>
      <w:vertAlign w:val="superscript"/>
    </w:rPr>
  </w:style>
  <w:style w:type="paragraph" w:customStyle="1" w:styleId="SpaceyList">
    <w:name w:val="SpaceyList"/>
    <w:basedOn w:val="ListParagraph"/>
    <w:qFormat/>
    <w:rsid w:val="001E6A21"/>
    <w:pPr>
      <w:numPr>
        <w:numId w:val="3"/>
      </w:numPr>
      <w:spacing w:after="120"/>
      <w:contextualSpacing w:val="0"/>
    </w:pPr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B95090"/>
  </w:style>
  <w:style w:type="paragraph" w:styleId="BalloonText">
    <w:name w:val="Balloon Text"/>
    <w:basedOn w:val="Normal"/>
    <w:link w:val="BalloonTextChar"/>
    <w:uiPriority w:val="99"/>
    <w:semiHidden/>
    <w:unhideWhenUsed/>
    <w:rsid w:val="00EC1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E3"/>
  </w:style>
  <w:style w:type="paragraph" w:styleId="Footer">
    <w:name w:val="footer"/>
    <w:basedOn w:val="Normal"/>
    <w:link w:val="FooterChar"/>
    <w:uiPriority w:val="99"/>
    <w:unhideWhenUsed/>
    <w:rsid w:val="00E32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E3"/>
  </w:style>
  <w:style w:type="paragraph" w:styleId="ListParagraph">
    <w:name w:val="List Paragraph"/>
    <w:basedOn w:val="Normal"/>
    <w:uiPriority w:val="34"/>
    <w:qFormat/>
    <w:rsid w:val="00E324E3"/>
    <w:pPr>
      <w:ind w:left="720"/>
      <w:contextualSpacing/>
    </w:pPr>
  </w:style>
  <w:style w:type="table" w:styleId="TableGrid">
    <w:name w:val="Table Grid"/>
    <w:basedOn w:val="TableNormal"/>
    <w:uiPriority w:val="59"/>
    <w:rsid w:val="00E3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19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E6A21"/>
  </w:style>
  <w:style w:type="character" w:customStyle="1" w:styleId="FootnoteTextChar">
    <w:name w:val="Footnote Text Char"/>
    <w:basedOn w:val="DefaultParagraphFont"/>
    <w:link w:val="FootnoteText"/>
    <w:uiPriority w:val="99"/>
    <w:rsid w:val="001E6A21"/>
  </w:style>
  <w:style w:type="character" w:styleId="FootnoteReference">
    <w:name w:val="footnote reference"/>
    <w:basedOn w:val="DefaultParagraphFont"/>
    <w:uiPriority w:val="99"/>
    <w:unhideWhenUsed/>
    <w:rsid w:val="001E6A21"/>
    <w:rPr>
      <w:vertAlign w:val="superscript"/>
    </w:rPr>
  </w:style>
  <w:style w:type="paragraph" w:customStyle="1" w:styleId="SpaceyList">
    <w:name w:val="SpaceyList"/>
    <w:basedOn w:val="ListParagraph"/>
    <w:qFormat/>
    <w:rsid w:val="001E6A21"/>
    <w:pPr>
      <w:numPr>
        <w:numId w:val="3"/>
      </w:numPr>
      <w:spacing w:after="120"/>
      <w:contextualSpacing w:val="0"/>
    </w:pPr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B95090"/>
  </w:style>
  <w:style w:type="paragraph" w:styleId="BalloonText">
    <w:name w:val="Balloon Text"/>
    <w:basedOn w:val="Normal"/>
    <w:link w:val="BalloonTextChar"/>
    <w:uiPriority w:val="99"/>
    <w:semiHidden/>
    <w:unhideWhenUsed/>
    <w:rsid w:val="00EC1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D23B8-3E25-7446-9AA7-81AF4773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804</Words>
  <Characters>4584</Characters>
  <Application>Microsoft Macintosh Word</Application>
  <DocSecurity>0</DocSecurity>
  <Lines>38</Lines>
  <Paragraphs>10</Paragraphs>
  <ScaleCrop>false</ScaleCrop>
  <Company>UCLA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Faircloth</dc:creator>
  <cp:keywords/>
  <dc:description/>
  <cp:lastModifiedBy>Brant Faircloth</cp:lastModifiedBy>
  <cp:revision>4</cp:revision>
  <cp:lastPrinted>2014-11-05T18:51:00Z</cp:lastPrinted>
  <dcterms:created xsi:type="dcterms:W3CDTF">2014-11-05T18:51:00Z</dcterms:created>
  <dcterms:modified xsi:type="dcterms:W3CDTF">2014-11-05T18:57:00Z</dcterms:modified>
</cp:coreProperties>
</file>